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pPr>
      <w:r w:rsidDel="00000000" w:rsidR="00000000" w:rsidRPr="00000000">
        <w:rPr>
          <w:rtl w:val="0"/>
        </w:rPr>
      </w:r>
    </w:p>
    <w:tbl>
      <w:tblPr>
        <w:tblStyle w:val="Table1"/>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Borders>
              <w:bottom w:color="000000" w:space="0" w:sz="24" w:val="single"/>
              <w:right w:color="000000" w:space="0" w:sz="2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Elected Positions:</w:t>
            </w:r>
          </w:p>
        </w:tc>
        <w:tc>
          <w:tcPr>
            <w:tcBorders>
              <w:left w:color="000000" w:space="0" w:sz="24" w:val="single"/>
              <w:bottom w:color="000000" w:space="0" w:sz="2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Candidates’ Names</w:t>
            </w:r>
          </w:p>
        </w:tc>
      </w:tr>
      <w:tr>
        <w:tc>
          <w:tcPr>
            <w:tcBorders>
              <w:top w:color="000000" w:space="0" w:sz="24" w:val="single"/>
              <w:right w:color="000000" w:space="0" w:sz="2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President</w:t>
            </w:r>
          </w:p>
        </w:tc>
        <w:tc>
          <w:tcPr>
            <w:tcBorders>
              <w:top w:color="000000" w:space="0" w:sz="24" w:val="single"/>
              <w:left w:color="000000" w:space="0" w:sz="2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Cameron Clarke</w:t>
            </w:r>
          </w:p>
        </w:tc>
      </w:tr>
      <w:tr>
        <w:tc>
          <w:tcPr>
            <w:tcBorders>
              <w:right w:color="000000" w:space="0" w:sz="2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Vice President</w:t>
            </w:r>
          </w:p>
        </w:tc>
        <w:tc>
          <w:tcPr>
            <w:tcBorders>
              <w:left w:color="000000" w:space="0" w:sz="2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Andrew Jamieson</w:t>
            </w:r>
          </w:p>
        </w:tc>
      </w:tr>
      <w:tr>
        <w:tc>
          <w:tcPr>
            <w:tcBorders>
              <w:right w:color="000000" w:space="0" w:sz="2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Treasurer</w:t>
            </w:r>
          </w:p>
        </w:tc>
        <w:tc>
          <w:tcPr>
            <w:tcBorders>
              <w:left w:color="000000" w:space="0" w:sz="2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Yue Wang</w:t>
            </w:r>
          </w:p>
        </w:tc>
      </w:tr>
      <w:tr>
        <w:tc>
          <w:tcPr>
            <w:tcBorders>
              <w:right w:color="000000" w:space="0" w:sz="2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Secretary</w:t>
            </w:r>
          </w:p>
        </w:tc>
        <w:tc>
          <w:tcPr>
            <w:tcBorders>
              <w:left w:color="000000" w:space="0" w:sz="2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Julio Virrueta</w:t>
            </w:r>
          </w:p>
        </w:tc>
      </w:tr>
      <w:tr>
        <w:tc>
          <w:tcPr>
            <w:tcBorders>
              <w:right w:color="000000" w:space="0" w:sz="2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Historian</w:t>
            </w:r>
          </w:p>
        </w:tc>
        <w:tc>
          <w:tcPr>
            <w:tcBorders>
              <w:left w:color="000000" w:space="0" w:sz="2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Sam Homiller</w:t>
            </w:r>
          </w:p>
        </w:tc>
      </w:tr>
      <w:tr>
        <w:tc>
          <w:tcPr>
            <w:tcBorders>
              <w:right w:color="000000" w:space="0" w:sz="2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Director of External Affairs</w:t>
            </w:r>
          </w:p>
        </w:tc>
        <w:tc>
          <w:tcPr>
            <w:tcBorders>
              <w:left w:color="000000" w:space="0" w:sz="2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Bertus Jordaan</w:t>
            </w:r>
          </w:p>
        </w:tc>
      </w:tr>
      <w:tr>
        <w:tc>
          <w:tcPr>
            <w:tcBorders>
              <w:right w:color="000000" w:space="0" w:sz="2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Director of Marketing</w:t>
            </w:r>
          </w:p>
        </w:tc>
        <w:tc>
          <w:tcPr>
            <w:tcBorders>
              <w:left w:color="000000" w:space="0" w:sz="2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Kevin Wood</w:t>
            </w:r>
          </w:p>
        </w:tc>
      </w:tr>
      <w:tr>
        <w:tc>
          <w:tcPr>
            <w:tcBorders>
              <w:right w:color="000000" w:space="0" w:sz="2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Director of Outreach</w:t>
            </w:r>
          </w:p>
        </w:tc>
        <w:tc>
          <w:tcPr>
            <w:tcBorders>
              <w:left w:color="000000" w:space="0" w:sz="2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Charles Shugert</w:t>
            </w:r>
          </w:p>
        </w:tc>
      </w:tr>
      <w:tr>
        <w:tc>
          <w:tcPr>
            <w:tcBorders>
              <w:right w:color="000000" w:space="0" w:sz="2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Upperclassperson Member-at-Large</w:t>
            </w:r>
          </w:p>
        </w:tc>
        <w:tc>
          <w:tcPr>
            <w:tcBorders>
              <w:left w:color="000000" w:space="0" w:sz="2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Bertus Jordaan</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Nicholas Pomata</w:t>
            </w:r>
          </w:p>
        </w:tc>
      </w:tr>
      <w:tr>
        <w:tc>
          <w:tcPr>
            <w:tcBorders>
              <w:bottom w:color="000000" w:space="0" w:sz="8" w:val="dashed"/>
              <w:right w:color="000000" w:space="0" w:sz="2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Underclassperson Member-at-Large</w:t>
            </w:r>
          </w:p>
        </w:tc>
        <w:tc>
          <w:tcPr>
            <w:tcBorders>
              <w:left w:color="000000" w:space="0" w:sz="24" w:val="single"/>
              <w:bottom w:color="000000" w:space="0" w:sz="8" w:val="dashed"/>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Niveditha Ramasubramanian</w:t>
            </w:r>
          </w:p>
        </w:tc>
      </w:tr>
      <w:tr>
        <w:tc>
          <w:tcPr>
            <w:tcBorders>
              <w:top w:color="000000" w:space="0" w:sz="8" w:val="dashed"/>
              <w:bottom w:color="000000" w:space="0" w:sz="24" w:val="single"/>
              <w:right w:color="000000" w:space="0" w:sz="2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Ex Officio Positions: </w:t>
            </w:r>
          </w:p>
        </w:tc>
        <w:tc>
          <w:tcPr>
            <w:tcBorders>
              <w:top w:color="000000" w:space="0" w:sz="8" w:val="dashed"/>
              <w:left w:color="000000" w:space="0" w:sz="24" w:val="single"/>
              <w:bottom w:color="000000" w:space="0" w:sz="2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Candidates’ Names</w:t>
            </w:r>
          </w:p>
        </w:tc>
      </w:tr>
      <w:tr>
        <w:tc>
          <w:tcPr>
            <w:tcBorders>
              <w:top w:color="000000" w:space="0" w:sz="24" w:val="single"/>
              <w:right w:color="000000" w:space="0" w:sz="2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Dept Diversity Committee Student Members</w:t>
            </w:r>
          </w:p>
        </w:tc>
        <w:tc>
          <w:tcPr>
            <w:tcBorders>
              <w:top w:color="000000" w:space="0" w:sz="24" w:val="single"/>
              <w:left w:color="000000" w:space="0" w:sz="24" w:val="single"/>
            </w:tcBorders>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Zoya Vallari</w:t>
            </w:r>
          </w:p>
        </w:tc>
      </w:tr>
      <w:tr>
        <w:tc>
          <w:tcPr>
            <w:tcBorders>
              <w:right w:color="000000" w:space="0" w:sz="2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Graduate Student Organization Senators</w:t>
            </w:r>
          </w:p>
        </w:tc>
        <w:tc>
          <w:tcPr>
            <w:tcBorders>
              <w:left w:color="000000" w:space="0" w:sz="24" w:val="single"/>
            </w:tcBorders>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Bertus Jordaan</w:t>
            </w:r>
          </w:p>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Abhishodh Prakash</w:t>
            </w:r>
          </w:p>
        </w:tc>
      </w:tr>
      <w:tr>
        <w:tc>
          <w:tcPr>
            <w:tcBorders>
              <w:right w:color="000000" w:space="0" w:sz="24" w:val="single"/>
            </w:tcBorders>
            <w:tcMar>
              <w:top w:w="100.0" w:type="dxa"/>
              <w:left w:w="100.0" w:type="dxa"/>
              <w:bottom w:w="100.0" w:type="dxa"/>
              <w:right w:w="100.0" w:type="dxa"/>
            </w:tcMar>
          </w:tcPr>
          <w:p w:rsidR="00000000" w:rsidDel="00000000" w:rsidP="00000000" w:rsidRDefault="00000000" w:rsidRPr="00000000">
            <w:pPr>
              <w:pBdr/>
              <w:contextualSpacing w:val="0"/>
              <w:rPr/>
            </w:pPr>
            <w:r w:rsidDel="00000000" w:rsidR="00000000" w:rsidRPr="00000000">
              <w:rPr>
                <w:rtl w:val="0"/>
              </w:rPr>
              <w:t xml:space="preserve">Graduate Committee Student Members</w:t>
            </w:r>
          </w:p>
        </w:tc>
        <w:tc>
          <w:tcPr>
            <w:tcBorders>
              <w:left w:color="000000" w:space="0" w:sz="24" w:val="single"/>
            </w:tcBorders>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Mark Mace</w:t>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Statements:</w:t>
        <w:br w:type="textWrapping"/>
      </w:r>
    </w:p>
    <w:p w:rsidR="00000000" w:rsidDel="00000000" w:rsidP="00000000" w:rsidRDefault="00000000" w:rsidRPr="00000000">
      <w:pPr>
        <w:pBdr/>
        <w:contextualSpacing w:val="0"/>
        <w:rPr/>
      </w:pPr>
      <w:r w:rsidDel="00000000" w:rsidR="00000000" w:rsidRPr="00000000">
        <w:rPr>
          <w:rtl w:val="0"/>
        </w:rPr>
        <w:t xml:space="preserve">Cameron Clarke: </w:t>
      </w:r>
      <w:hyperlink r:id="rId5">
        <w:r w:rsidDel="00000000" w:rsidR="00000000" w:rsidRPr="00000000">
          <w:rPr>
            <w:color w:val="1155cc"/>
            <w:u w:val="single"/>
            <w:rtl w:val="0"/>
          </w:rPr>
          <w:t xml:space="preserve">https://beyondthestandardwords.wordpress.com/2017/05/04/forming-a-physics-graduate-student-association-at-stony-brook/</w:t>
        </w:r>
      </w:hyperlink>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Nikko Pomata: “When we get here we come with a diverse set of backgrounds and outlooks, and face a collection of stressors that is broad and, as we reach and progress through candidacy, increasingly unique. I want to make sure that candidates have a chance to have their issues acknowledged and resolved; that everyone has a chance to build and maintain a support system here; and that students can build on each others' experiences rather than learning everything about being a grad student from the ground up. In particular I believe that it's usually much easier to improve our experience once we know how many people have or have had the same problems as we do, which is why I want a major priority to be semiregular "gripe sessions" like the conversation on comps last November.”</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Samuel Homiller: “I’m interested in the position of Historian for the PGSA because of its important role in creating a foundation for the organization to create lasting change in the department for many years to come. My primary goals will be to establish a functional catalogue of the important information for all board members and committee heads, so that future leaders in the association can build off the work of their predecessors and have maximum impact on student life in the department. Because of the variety of different stressors unique to graduate school, it seems likely that there will be many occasions where a board member or committee head must be suddenly replaced without adequate time for a transition. A careful index of the policies and past work of previous officers will be vital in these circumstances to ensure that business can be carried on as usual. In particular, I hope to develop an online catalog of such resources that other officers can access and update as necessary to make sure the records of the association are indeed permanent.”</w:t>
      </w:r>
    </w:p>
    <w:p w:rsidR="00000000" w:rsidDel="00000000" w:rsidP="00000000" w:rsidRDefault="00000000" w:rsidRPr="00000000">
      <w:pPr>
        <w:pBd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beyondthestandardwords.wordpress.com/2017/05/04/forming-a-physics-graduate-student-association-at-stony-brook/" TargetMode="External"/></Relationships>
</file>